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</w:rPr>
        <w:drawing>
          <wp:inline distT="0" distB="0" distL="114300" distR="114300">
            <wp:extent cx="5259705" cy="7440295"/>
            <wp:effectExtent l="0" t="0" r="10795" b="1905"/>
            <wp:docPr id="1" name="图片 1" descr="乡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乡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</w:pPr>
    </w:p>
    <w:p>
      <w:pPr>
        <w:widowControl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  <w:t>金英杰直播学院</w:t>
      </w:r>
    </w:p>
    <w:p>
      <w:pPr>
        <w:widowControl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乡村全科重点学科</w:t>
      </w:r>
    </w:p>
    <w:p>
      <w:pPr>
        <w:widowControl/>
        <w:jc w:val="center"/>
        <w:rPr>
          <w:rFonts w:hint="default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西医部分</w:t>
      </w:r>
    </w:p>
    <w:p>
      <w:pPr>
        <w:widowControl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整理教辅：荞麦老师</w:t>
      </w:r>
    </w:p>
    <w:p>
      <w:pPr>
        <w:widowControl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 xml:space="preserve">2019 年 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11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 xml:space="preserve">月 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9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呼吸系统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 xml:space="preserve"> 急性上呼吸道感染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急性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eastAsia="zh-CN"/>
        </w:rPr>
        <w:t>上呼吸道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感染简称上感。主要通过患者喷嚏和含有病毒的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eastAsia="zh-CN"/>
        </w:rPr>
        <w:t>飞沫经空气传播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，或经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eastAsia="zh-CN"/>
        </w:rPr>
        <w:t>污染的手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和用具接触传播。急性上呼吸道感染约有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eastAsia="zh-CN"/>
        </w:rPr>
        <w:t>70%〜80%由病毒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引起。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t>治疗原则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.1.对症治疗 给予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伪麻黄碱治疗以减轻鼻部充血.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小儿急性上呼吸道感染</w:t>
      </w:r>
      <w: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鼻病毒、呼吸道合胞病毒、流感病毒、副流感病毒、腺病毒、柯萨奇病毒、冠状病毒.最常见为溶血性链球菌，其次为肺炎链球菌、流感嗜血杆菌等.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两种特殊类型急性上呼吸道感染</w:t>
      </w:r>
      <w: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(1)疱疹性咽峡炎：病原为柯萨奇A组病毒,临床体征可见咽部充血.(2)咽结合膜热：病原为腺病毒3型和7型。临床表现多呈高热、咽痛、眼部刺痛。 临床体征为咽部充血。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急性支气管炎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临床表现</w:t>
      </w:r>
    </w:p>
    <w:p>
      <w:pPr>
        <w:numPr>
          <w:ilvl w:val="0"/>
          <w:numId w:val="2"/>
        </w:numPr>
        <w:rPr>
          <w:rFonts w:hint="default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症状起病较急，</w:t>
      </w:r>
      <w:r>
        <w:rPr>
          <w:rFonts w:hint="default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先为干咳或少量黏液性痰，随后痰量增多，咳嗽加剧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慢性阻塞性肺疾病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COPD的病理改变主要表现为慢性支气管炎及肺气肿的病理变化。肺通气功能障碍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。通气和换气功能障碍可引起缺氧和二氧化碳潴留，</w:t>
      </w:r>
      <w: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发生不同程度的低氧血症和高碳酸血症，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  <w:t>最终出现呼吸功能衰竭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原发性高血压</w:t>
      </w:r>
      <w:bookmarkStart w:id="0" w:name="_GoBack"/>
      <w:bookmarkEnd w:id="0"/>
    </w:p>
    <w:tbl>
      <w:tblPr>
        <w:tblW w:w="9600" w:type="dxa"/>
        <w:tblCellSpacing w:w="0" w:type="dxa"/>
        <w:tblInd w:w="2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74"/>
        <w:gridCol w:w="2490"/>
        <w:gridCol w:w="363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正常血压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＜120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＜80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正常髙值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120-139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80-89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高血压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≥140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≥90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1级高血压(轻度）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140-159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90-99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2级高血压（中度）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160-179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100-109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3级髙血压（重度）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≥180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≥110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34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单纯收缩期高血压</w:t>
            </w:r>
          </w:p>
        </w:tc>
        <w:tc>
          <w:tcPr>
            <w:tcW w:w="24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≥140</w:t>
            </w:r>
          </w:p>
        </w:tc>
        <w:tc>
          <w:tcPr>
            <w:tcW w:w="36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FF0000"/>
              </w:rPr>
            </w:pPr>
            <w:r>
              <w:rPr>
                <w:rFonts w:hint="eastAsia" w:ascii="黑体" w:hAnsi="宋体" w:eastAsia="黑体" w:cs="黑体"/>
                <w:color w:val="FF0000"/>
                <w:sz w:val="32"/>
                <w:szCs w:val="32"/>
                <w:bdr w:val="none" w:color="auto" w:sz="0" w:space="0"/>
              </w:rPr>
              <w:t>＜90</w:t>
            </w:r>
          </w:p>
        </w:tc>
      </w:tr>
    </w:tbl>
    <w:p>
      <w:pPr>
        <w:numPr>
          <w:numId w:val="0"/>
        </w:numPr>
        <w:rPr>
          <w:rFonts w:hint="default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color w:val="FF0000"/>
          <w:kern w:val="0"/>
          <w:sz w:val="44"/>
          <w:szCs w:val="44"/>
          <w:lang w:val="en-US" w:eastAsia="zh-CN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r>
        <w:drawing>
          <wp:inline distT="0" distB="0" distL="114300" distR="114300">
            <wp:extent cx="5267960" cy="7451090"/>
            <wp:effectExtent l="0" t="0" r="2540" b="3810"/>
            <wp:docPr id="2" name="图片 2" descr="乡村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村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3073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1664D"/>
    <w:multiLevelType w:val="singleLevel"/>
    <w:tmpl w:val="12C16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4E3D32"/>
    <w:multiLevelType w:val="singleLevel"/>
    <w:tmpl w:val="284E3D3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57F2A"/>
    <w:rsid w:val="0037065B"/>
    <w:rsid w:val="00394F2F"/>
    <w:rsid w:val="003D5EDA"/>
    <w:rsid w:val="003F6265"/>
    <w:rsid w:val="00423EC5"/>
    <w:rsid w:val="00443B68"/>
    <w:rsid w:val="00487E5C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175E"/>
    <w:rsid w:val="00E16C35"/>
    <w:rsid w:val="00E56ADC"/>
    <w:rsid w:val="00EA203D"/>
    <w:rsid w:val="00EA6F0F"/>
    <w:rsid w:val="00EC64CB"/>
    <w:rsid w:val="00EE3CE7"/>
    <w:rsid w:val="00F1300A"/>
    <w:rsid w:val="01F90BF6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2EE91ED5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8AA0222"/>
    <w:rsid w:val="598255E2"/>
    <w:rsid w:val="6506111D"/>
    <w:rsid w:val="6BDD12AE"/>
    <w:rsid w:val="6D9A5011"/>
    <w:rsid w:val="730205B7"/>
    <w:rsid w:val="75AD5EC5"/>
    <w:rsid w:val="795D7A56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114</Words>
  <Characters>651</Characters>
  <Lines>5</Lines>
  <Paragraphs>1</Paragraphs>
  <TotalTime>82</TotalTime>
  <ScaleCrop>false</ScaleCrop>
  <LinksUpToDate>false</LinksUpToDate>
  <CharactersWithSpaces>764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新鲜人</cp:lastModifiedBy>
  <dcterms:modified xsi:type="dcterms:W3CDTF">2019-11-11T06:50:45Z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